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5" w:rsidRDefault="00C74F45" w:rsidP="00C7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C74F45" w:rsidRDefault="00C74F45" w:rsidP="00C74F45">
      <w:pPr>
        <w:rPr>
          <w:rFonts w:ascii="Times New Roman" w:hAnsi="Times New Roman" w:cs="Times New Roman"/>
          <w:sz w:val="24"/>
          <w:szCs w:val="24"/>
        </w:rPr>
      </w:pPr>
    </w:p>
    <w:p w:rsidR="00C74F45" w:rsidRDefault="00C74F45" w:rsidP="00C74F4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2014 г. проектный институт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Гипротранссигналсвязь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>" - филиал 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Росжелдорпроект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совместно с компанией ООО "СтройМонтажПроект-2010" провел предварительные (заводские) и квалификационные испытания комплекта арматур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стрелочных переводов "Комбинатор".</w:t>
      </w:r>
    </w:p>
    <w:p w:rsidR="00C74F45" w:rsidRDefault="00C74F45" w:rsidP="00C7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 предварительных (заводских испытаний)  проводилась оценка соответствия опытного образца по следующим пунктам:</w:t>
      </w:r>
    </w:p>
    <w:p w:rsidR="00C74F45" w:rsidRDefault="00C74F45" w:rsidP="00C7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1.Состояние арматур</w:t>
      </w:r>
    </w:p>
    <w:p w:rsidR="00C74F45" w:rsidRDefault="00C74F45" w:rsidP="00C7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ТЭНов</w:t>
      </w:r>
      <w:proofErr w:type="spellEnd"/>
    </w:p>
    <w:p w:rsidR="00C74F45" w:rsidRDefault="00C74F45" w:rsidP="00C7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Прилегание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рельсу</w:t>
      </w:r>
    </w:p>
    <w:p w:rsidR="00C74F45" w:rsidRDefault="00C74F45" w:rsidP="00C7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Крепление экранов </w:t>
      </w:r>
    </w:p>
    <w:p w:rsidR="00C74F45" w:rsidRDefault="00C74F45" w:rsidP="00C7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Разводка и крепление трубопроводов.</w:t>
      </w:r>
    </w:p>
    <w:p w:rsidR="00C74F45" w:rsidRDefault="00C74F45" w:rsidP="00C74F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визуальном осмотре арматуры на деталях не было обнаружено трещин и надрывов металла, а также забоев, металлических повреждений. На рукавах для защиты кабелей не обнаружено разрывов и расслоений.</w:t>
      </w:r>
    </w:p>
    <w:p w:rsidR="00C74F45" w:rsidRDefault="00C74F45" w:rsidP="00C74F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Проверка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показала надежность скоб и невозможность свободного перемещения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вдоль рельса. Замеры, проделанные щупом шириной 2 мм, подтвердили отсутствие зазоров между рельсом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F45" w:rsidRDefault="00C74F45" w:rsidP="00C74F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крепления экранов показала надежность скоб и невозможного свободного перемещения экрана вдоль рельса.</w:t>
      </w:r>
    </w:p>
    <w:p w:rsidR="00C74F45" w:rsidRDefault="00C74F45" w:rsidP="00C74F45">
      <w:pPr>
        <w:spacing w:before="24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Путевые ящики, разводка и крепление трубопроводов соответствуют конструкторской документации, Типовым материалам для проектирования 411008-ТМП 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"Устройства </w:t>
      </w:r>
      <w:proofErr w:type="spellStart"/>
      <w:r>
        <w:rPr>
          <w:rFonts w:ascii="Times New Roman" w:hAnsi="Times New Roman" w:cs="Times New Roman"/>
          <w:spacing w:val="-4"/>
          <w:w w:val="90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стрелочных переводов”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ГОСТ 9238-83.</w:t>
      </w:r>
    </w:p>
    <w:p w:rsidR="00C74F45" w:rsidRDefault="00C74F45" w:rsidP="00C74F45">
      <w:pPr>
        <w:spacing w:before="2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Courier New" w:hAnsi="Courier New" w:cs="Courier New"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Комиссия постановила, что по составу и комплектности представленная арматура соответствует конструкторской документации,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Типовым материалам для проектирования 411008-ТМП 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“Устройства </w:t>
      </w:r>
      <w:proofErr w:type="spellStart"/>
      <w:r>
        <w:rPr>
          <w:rFonts w:ascii="Times New Roman" w:hAnsi="Times New Roman" w:cs="Times New Roman"/>
          <w:spacing w:val="-4"/>
          <w:w w:val="90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стрелочных переводов”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32 ЦЩ 2150-2011. </w:t>
      </w:r>
    </w:p>
    <w:p w:rsidR="00C74F45" w:rsidRDefault="00C74F45" w:rsidP="00C74F45">
      <w:pPr>
        <w:spacing w:before="2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 результатам предварительных(заводских) испытаний для повышения эргономичности системы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стрелочного перевода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проекта 2768.00.000(1740.00.000) проектным институтом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Гипротрансигналсвязь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- филиал АО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Росжелдорпроект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совместно 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компанией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"СтройМонтажПроект-2010" было </w:t>
      </w:r>
      <w:r>
        <w:rPr>
          <w:rFonts w:ascii="Times New Roman" w:hAnsi="Times New Roman" w:cs="Times New Roman"/>
          <w:spacing w:val="2"/>
          <w:sz w:val="24"/>
          <w:szCs w:val="24"/>
        </w:rPr>
        <w:t>предложено дополнительно разработать унифицированные держатели для фиксации труб, обжимные муфты, включить в состав комплекта конструкторской документации чертежи теплозащитных экранов рамного рельса Р65 со скорректированными для производства размерами.</w:t>
      </w:r>
    </w:p>
    <w:p w:rsidR="00C74F45" w:rsidRDefault="00C74F45" w:rsidP="00C74F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предварительных (заводских) испытаний комплект прошел квалификационные испытания в размере трех комплектов(по 4 упаковки каждый) на станции Мга в течении 1 года. </w:t>
      </w:r>
    </w:p>
    <w:p w:rsidR="00C74F45" w:rsidRDefault="00C74F45" w:rsidP="00C74F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Квалификационные испытания подтвердили,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 качества  продукции соответствуют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условий ТУ 32 ЦШ 2150-2011, комплекту конструкторской документации и Типовым материалам для проектирования 411008-ТМП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"Устройства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w w:val="90"/>
          <w:sz w:val="24"/>
          <w:szCs w:val="24"/>
        </w:rPr>
        <w:t xml:space="preserve"> стрелочных переводов”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F45" w:rsidRDefault="00C74F45" w:rsidP="00C74F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подтвердила соответствие упаковки комплекта "Комбинатор" требованиям технических условий ТУ 32 ЦШ 2150-2011. Детали арматуры, 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упакованы в плотные дощатые ящики по ГОСТ 2991, рукава свернуты в бухты. Нагревательные элементы упакованы в тубусы.  Заглушки, пропитанные слоем жидкой резины, и материал баннера, в который обернуты тубус, предотвращают проникновение влаги внутрь упаковки. Транспортные места спроектированы таким образом, чтобы  предотвратить перемещение деталей внутри ящика при транспортировке. В каждый ящик вложен упаковочный лист, в котором указан товарный знак производителя, общее количество изделий в ящике, масса ящиков, штамп контролера ОТК и дата упаковки. Инструкция по сборке, содержащая  монтажный чертеж и полную последовательность сборки элементов,  упакована в первое транспортное место. </w:t>
      </w:r>
    </w:p>
    <w:p w:rsidR="00C74F45" w:rsidRDefault="00C74F45" w:rsidP="00C74F45">
      <w:pPr>
        <w:tabs>
          <w:tab w:val="left" w:pos="91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технологической подготовки производства изделия</w:t>
      </w:r>
      <w:r>
        <w:rPr>
          <w:rFonts w:ascii="Times New Roman" w:hAnsi="Times New Roman" w:cs="Times New Roman"/>
          <w:sz w:val="24"/>
          <w:szCs w:val="24"/>
        </w:rPr>
        <w:t xml:space="preserve"> показала, что:</w:t>
      </w:r>
    </w:p>
    <w:p w:rsidR="00C74F45" w:rsidRDefault="00C74F45" w:rsidP="00C74F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center" w:pos="474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Общество с ограниченной ответственностью "СтройМонтажПроект-2010" технологически готово к выпуску продукции в заданном объеме и качестве.</w:t>
      </w:r>
    </w:p>
    <w:p w:rsidR="00C74F45" w:rsidRDefault="00C74F45" w:rsidP="00C74F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Общество с ограниченной ответственностью "СтройМонтажПроект-2010" имеются необходимые приспособления для комплексной проверки основных размеров деталей арматур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F45" w:rsidRDefault="00C74F45" w:rsidP="00C74F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Общества с ограниченной ответственностью "СтройМонтажПроект-2010" подготовлен к промышленному производству продукции стабильного качества.</w:t>
      </w:r>
    </w:p>
    <w:p w:rsidR="00C74F45" w:rsidRDefault="00C74F45" w:rsidP="00C74F45">
      <w:pPr>
        <w:tabs>
          <w:tab w:val="left" w:pos="91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квалификационных испытаний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проектным институтом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Гипротрансигналсвязь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- филиал АО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Росжелдорпроект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совместно 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компанией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"СтройМонтажПроект-2010" было решено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откорректировать конструкторскую документацию на арматуры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электрообогрева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 присвоением литеры “А”.</w:t>
      </w:r>
    </w:p>
    <w:p w:rsidR="00C74F45" w:rsidRDefault="00C74F45" w:rsidP="00C74F4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2015-2016 гг.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стрелочных переводах №15,8,9,12 на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пасс. Витебский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испытания комплекта арматур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стрелочных переводов в условиях подконтрольной эксплуатации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и методикой подконтрольной эксплуатации 17803-00-00ПМ2 и техническими условиями  ТУ 32 ЦШ 2150-2011 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>"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Арматуры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стрелочных переводов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4F45" w:rsidRDefault="00C74F45" w:rsidP="00C74F4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Испытания подтвердили работоспособность арматур в условиях подконтрольной эксплуатации, а проведенное сравнение работы аналогичного оборудования позволило выбрать оптимальные варианты для применения в составе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стрелочных переводов в соответствии с полученными рекомендациями комиссии.</w:t>
      </w:r>
    </w:p>
    <w:p w:rsidR="00C74F45" w:rsidRDefault="00C74F45" w:rsidP="00C74F4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4171" w:rsidRDefault="00FF4171"/>
    <w:sectPr w:rsidR="00FF4171" w:rsidSect="00FF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B6"/>
    <w:multiLevelType w:val="hybridMultilevel"/>
    <w:tmpl w:val="7AB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74F45"/>
    <w:rsid w:val="003E1D39"/>
    <w:rsid w:val="00C74F45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2016-04-28T12:50:00Z</dcterms:created>
  <dcterms:modified xsi:type="dcterms:W3CDTF">2016-04-28T12:50:00Z</dcterms:modified>
</cp:coreProperties>
</file>